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F4" w:rsidRDefault="00CC243D">
      <w:r>
        <w:t>Attendu que par exploit de Maître Yahaya Mohamed Djalim, Huissier de justice à Moroni, en date du 12/12/2018, madame Abdou Ali Sttina donne assignation à Monsieur Ahmed Issa et Massiwa Assurance</w:t>
      </w:r>
      <w:bookmarkStart w:id="0" w:name="_GoBack"/>
      <w:bookmarkEnd w:id="0"/>
    </w:p>
    <w:sectPr w:rsidR="006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DF"/>
    <w:rsid w:val="00064FFB"/>
    <w:rsid w:val="001A7984"/>
    <w:rsid w:val="001B32F2"/>
    <w:rsid w:val="00227FC2"/>
    <w:rsid w:val="002F42A5"/>
    <w:rsid w:val="004E4361"/>
    <w:rsid w:val="006243F4"/>
    <w:rsid w:val="008532DF"/>
    <w:rsid w:val="009D4D61"/>
    <w:rsid w:val="00AB580E"/>
    <w:rsid w:val="00CC243D"/>
    <w:rsid w:val="00FB4234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2009-10-22T21:40:00Z</dcterms:created>
  <dcterms:modified xsi:type="dcterms:W3CDTF">2009-10-22T21:42:00Z</dcterms:modified>
</cp:coreProperties>
</file>